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222503">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31A8A0EA" w14:textId="4ED3F3D6" w:rsidR="007A3A22" w:rsidRDefault="007A3A22">
      <w:pPr>
        <w:pStyle w:val="Textoindependiente"/>
        <w:ind w:right="40"/>
        <w:rPr>
          <w:rFonts w:ascii="Work Sans" w:hAnsi="Work Sans"/>
          <w:szCs w:val="24"/>
        </w:rPr>
      </w:pPr>
      <w:r>
        <w:rPr>
          <w:rFonts w:ascii="Work Sans" w:hAnsi="Work Sans"/>
          <w:szCs w:val="24"/>
        </w:rPr>
        <w:t>Respetada señora Martha Ruiz,</w:t>
      </w:r>
    </w:p>
    <w:p w14:paraId="5AE718E9" w14:textId="77777777" w:rsidR="007A3A22" w:rsidRDefault="007A3A22">
      <w:pPr>
        <w:pStyle w:val="Textoindependiente"/>
        <w:ind w:right="40"/>
        <w:rPr>
          <w:rFonts w:ascii="Work Sans" w:hAnsi="Work Sans"/>
          <w:szCs w:val="24"/>
        </w:rPr>
      </w:pPr>
    </w:p>
    <w:p w14:paraId="7F928FB5" w14:textId="625865A1" w:rsidR="00484A5A" w:rsidRDefault="007A3A22" w:rsidP="00484A5A">
      <w:pPr>
        <w:spacing w:line="240" w:lineRule="auto"/>
        <w:ind w:right="51"/>
        <w:contextualSpacing/>
        <w:jc w:val="both"/>
        <w:rPr>
          <w:rFonts w:ascii="Work Sans" w:hAnsi="Work Sans" w:cs="Arial"/>
          <w:sz w:val="24"/>
          <w:highlight w:val="yellow"/>
        </w:rPr>
      </w:pPr>
      <w:r w:rsidRPr="007A3A22">
        <w:rPr>
          <w:rFonts w:ascii="Work Sans" w:eastAsia="Times New Roman" w:hAnsi="Work Sans" w:cs="Times New Roman"/>
          <w:sz w:val="24"/>
          <w:szCs w:val="24"/>
          <w:lang w:val="es-ES_tradnl" w:eastAsia="es-ES"/>
        </w:rPr>
        <w:t xml:space="preserve">En atención a la comunicación recibida mediante el radicado señalado en el asunto, relacionada con la aplicación de </w:t>
      </w:r>
      <w:r w:rsidR="003C3AD3">
        <w:rPr>
          <w:rFonts w:ascii="Work Sans" w:eastAsia="Times New Roman" w:hAnsi="Work Sans" w:cs="Times New Roman"/>
          <w:sz w:val="24"/>
          <w:szCs w:val="24"/>
          <w:lang w:val="es-ES_tradnl" w:eastAsia="es-ES"/>
        </w:rPr>
        <w:t xml:space="preserve">la </w:t>
      </w:r>
      <w:r w:rsidR="008403E8">
        <w:rPr>
          <w:rFonts w:ascii="Work Sans" w:eastAsia="Times New Roman" w:hAnsi="Work Sans" w:cs="Times New Roman"/>
          <w:sz w:val="24"/>
          <w:szCs w:val="24"/>
          <w:lang w:val="es-ES_tradnl" w:eastAsia="es-ES"/>
        </w:rPr>
        <w:t>exclusión</w:t>
      </w:r>
      <w:r w:rsidRPr="007A3A22">
        <w:rPr>
          <w:rFonts w:ascii="Work Sans" w:eastAsia="Times New Roman" w:hAnsi="Work Sans" w:cs="Times New Roman"/>
          <w:sz w:val="24"/>
          <w:szCs w:val="24"/>
          <w:lang w:val="es-ES_tradnl" w:eastAsia="es-ES"/>
        </w:rPr>
        <w:t xml:space="preserve"> </w:t>
      </w:r>
      <w:r w:rsidR="008403E8">
        <w:rPr>
          <w:rFonts w:ascii="Work Sans" w:eastAsia="Times New Roman" w:hAnsi="Work Sans" w:cs="Times New Roman"/>
          <w:sz w:val="24"/>
          <w:szCs w:val="24"/>
          <w:lang w:val="es-ES_tradnl" w:eastAsia="es-ES"/>
        </w:rPr>
        <w:t xml:space="preserve">del pago </w:t>
      </w:r>
      <w:r w:rsidRPr="007A3A22">
        <w:rPr>
          <w:rFonts w:ascii="Work Sans" w:eastAsia="Times New Roman" w:hAnsi="Work Sans" w:cs="Times New Roman"/>
          <w:sz w:val="24"/>
          <w:szCs w:val="24"/>
          <w:lang w:val="es-ES_tradnl" w:eastAsia="es-ES"/>
        </w:rPr>
        <w:t>de</w:t>
      </w:r>
      <w:r w:rsidR="003C3AD3">
        <w:rPr>
          <w:rFonts w:ascii="Work Sans" w:eastAsia="Times New Roman" w:hAnsi="Work Sans" w:cs="Times New Roman"/>
          <w:sz w:val="24"/>
          <w:szCs w:val="24"/>
          <w:lang w:val="es-ES_tradnl" w:eastAsia="es-ES"/>
        </w:rPr>
        <w:t xml:space="preserve"> la</w:t>
      </w:r>
      <w:r w:rsidRPr="007A3A22">
        <w:rPr>
          <w:rFonts w:ascii="Work Sans" w:eastAsia="Times New Roman" w:hAnsi="Work Sans" w:cs="Times New Roman"/>
          <w:sz w:val="24"/>
          <w:szCs w:val="24"/>
          <w:lang w:val="es-ES_tradnl" w:eastAsia="es-ES"/>
        </w:rPr>
        <w:t xml:space="preserve"> contribución de solidaridad </w:t>
      </w:r>
      <w:r>
        <w:rPr>
          <w:rFonts w:ascii="Work Sans" w:eastAsia="Times New Roman" w:hAnsi="Work Sans" w:cs="Times New Roman"/>
          <w:sz w:val="24"/>
          <w:szCs w:val="24"/>
          <w:lang w:val="es-ES_tradnl" w:eastAsia="es-ES"/>
        </w:rPr>
        <w:t>para la</w:t>
      </w:r>
      <w:r w:rsidRPr="007A3A22">
        <w:rPr>
          <w:rFonts w:ascii="Work Sans" w:eastAsia="Times New Roman" w:hAnsi="Work Sans" w:cs="Times New Roman"/>
          <w:sz w:val="24"/>
          <w:szCs w:val="24"/>
          <w:lang w:val="es-ES_tradnl" w:eastAsia="es-ES"/>
        </w:rPr>
        <w:t xml:space="preserve"> Fundación Parque Jaime Duque</w:t>
      </w:r>
      <w:r w:rsidR="00E1403E">
        <w:rPr>
          <w:rFonts w:ascii="Work Sans" w:eastAsia="Times New Roman" w:hAnsi="Work Sans" w:cs="Times New Roman"/>
          <w:sz w:val="24"/>
          <w:szCs w:val="24"/>
          <w:lang w:val="es-ES_tradnl" w:eastAsia="es-ES"/>
        </w:rPr>
        <w:t>, en la que solicita</w:t>
      </w:r>
      <w:r w:rsidR="008403E8">
        <w:rPr>
          <w:rFonts w:ascii="Work Sans" w:eastAsia="Times New Roman" w:hAnsi="Work Sans" w:cs="Times New Roman"/>
          <w:sz w:val="24"/>
          <w:szCs w:val="24"/>
          <w:lang w:val="es-ES_tradnl" w:eastAsia="es-ES"/>
        </w:rPr>
        <w:t xml:space="preserve"> lo siguiente:</w:t>
      </w:r>
    </w:p>
    <w:p w14:paraId="34A00399" w14:textId="77777777" w:rsidR="00484A5A" w:rsidRDefault="00484A5A" w:rsidP="00484A5A">
      <w:pPr>
        <w:spacing w:line="240" w:lineRule="auto"/>
        <w:ind w:right="51"/>
        <w:contextualSpacing/>
        <w:jc w:val="both"/>
        <w:rPr>
          <w:rFonts w:ascii="Work Sans" w:hAnsi="Work Sans" w:cs="Arial"/>
          <w:sz w:val="24"/>
          <w:highlight w:val="yellow"/>
        </w:rPr>
      </w:pPr>
    </w:p>
    <w:p w14:paraId="42EE839E" w14:textId="2243A6E1" w:rsidR="00BA5023" w:rsidRPr="00BA5023" w:rsidRDefault="00BA5023" w:rsidP="00BA5023">
      <w:pPr>
        <w:spacing w:line="240" w:lineRule="auto"/>
        <w:ind w:left="708" w:right="51"/>
        <w:contextualSpacing/>
        <w:jc w:val="both"/>
        <w:rPr>
          <w:rFonts w:ascii="Work Sans" w:hAnsi="Work Sans" w:cs="Arial"/>
          <w:i/>
          <w:iCs/>
        </w:rPr>
      </w:pPr>
      <w:r w:rsidRPr="00BA5023">
        <w:rPr>
          <w:rFonts w:ascii="Work Sans" w:hAnsi="Work Sans" w:cs="Arial"/>
          <w:i/>
          <w:iCs/>
        </w:rPr>
        <w:t xml:space="preserve">“(…) </w:t>
      </w:r>
      <w:r w:rsidR="00340C63" w:rsidRPr="009C6955">
        <w:rPr>
          <w:rFonts w:ascii="Work Sans" w:hAnsi="Work Sans" w:cs="Arial"/>
          <w:b/>
          <w:bCs/>
          <w:i/>
          <w:iCs/>
          <w:u w:val="single"/>
        </w:rPr>
        <w:t>solicitamos su orientación y concepto frente a la posible aplicación de la exención de la contribución establecida en la normatividad vigente para el usuario Fundación Parque Jaime Duque</w:t>
      </w:r>
      <w:r w:rsidR="00340C63" w:rsidRPr="00BA5023">
        <w:rPr>
          <w:rFonts w:ascii="Work Sans" w:hAnsi="Work Sans" w:cs="Arial"/>
          <w:i/>
          <w:iCs/>
        </w:rPr>
        <w:t xml:space="preserve">, identificado con NIT 890.802.259-1, ubicado en el municipio de Tocancipá, Cundinamarca. </w:t>
      </w:r>
    </w:p>
    <w:p w14:paraId="455AF095" w14:textId="77777777" w:rsidR="00BA5023" w:rsidRPr="00BA5023" w:rsidRDefault="00BA5023" w:rsidP="00BA5023">
      <w:pPr>
        <w:spacing w:line="240" w:lineRule="auto"/>
        <w:ind w:left="708" w:right="51"/>
        <w:contextualSpacing/>
        <w:jc w:val="both"/>
        <w:rPr>
          <w:rFonts w:ascii="Work Sans" w:hAnsi="Work Sans" w:cs="Arial"/>
          <w:i/>
          <w:iCs/>
        </w:rPr>
      </w:pPr>
    </w:p>
    <w:p w14:paraId="437ECDD2" w14:textId="77777777" w:rsidR="00BA5023" w:rsidRPr="00BA5023" w:rsidRDefault="00340C63" w:rsidP="00BA5023">
      <w:pPr>
        <w:spacing w:line="240" w:lineRule="auto"/>
        <w:ind w:left="708" w:right="51"/>
        <w:contextualSpacing/>
        <w:jc w:val="both"/>
        <w:rPr>
          <w:rFonts w:ascii="Work Sans" w:hAnsi="Work Sans" w:cs="Arial"/>
          <w:i/>
          <w:iCs/>
        </w:rPr>
      </w:pPr>
      <w:r w:rsidRPr="00BA5023">
        <w:rPr>
          <w:rFonts w:ascii="Work Sans" w:hAnsi="Work Sans" w:cs="Arial"/>
          <w:i/>
          <w:iCs/>
        </w:rPr>
        <w:t xml:space="preserve">La solicitud se realiza teniendo en cuenta la documentación aportada por el usuario, dentro de la cual se encuentra: </w:t>
      </w:r>
    </w:p>
    <w:p w14:paraId="1F3C4BC6" w14:textId="77777777" w:rsidR="00BA5023" w:rsidRPr="00BA5023" w:rsidRDefault="00BA5023" w:rsidP="00BA5023">
      <w:pPr>
        <w:spacing w:line="240" w:lineRule="auto"/>
        <w:ind w:left="708" w:right="51"/>
        <w:contextualSpacing/>
        <w:jc w:val="both"/>
        <w:rPr>
          <w:rFonts w:ascii="Work Sans" w:hAnsi="Work Sans" w:cs="Arial"/>
          <w:i/>
          <w:iCs/>
        </w:rPr>
      </w:pPr>
    </w:p>
    <w:p w14:paraId="422E4F01" w14:textId="77777777" w:rsidR="00BA5023" w:rsidRPr="00BA5023" w:rsidRDefault="00340C63" w:rsidP="00BA5023">
      <w:pPr>
        <w:spacing w:line="240" w:lineRule="auto"/>
        <w:ind w:left="708" w:right="51"/>
        <w:contextualSpacing/>
        <w:jc w:val="both"/>
        <w:rPr>
          <w:rFonts w:ascii="Work Sans" w:hAnsi="Work Sans" w:cs="Arial"/>
          <w:i/>
          <w:iCs/>
        </w:rPr>
      </w:pPr>
      <w:r w:rsidRPr="00BA5023">
        <w:rPr>
          <w:rFonts w:ascii="Work Sans" w:hAnsi="Work Sans" w:cs="Arial"/>
          <w:i/>
          <w:iCs/>
        </w:rPr>
        <w:t xml:space="preserve">1. Registro Único Tributario — RUT. </w:t>
      </w:r>
    </w:p>
    <w:p w14:paraId="7614D132" w14:textId="77777777" w:rsidR="00BA5023" w:rsidRPr="00BA5023" w:rsidRDefault="00340C63" w:rsidP="00BA5023">
      <w:pPr>
        <w:spacing w:line="240" w:lineRule="auto"/>
        <w:ind w:left="708" w:right="51"/>
        <w:contextualSpacing/>
        <w:jc w:val="both"/>
        <w:rPr>
          <w:rFonts w:ascii="Work Sans" w:hAnsi="Work Sans" w:cs="Arial"/>
          <w:i/>
          <w:iCs/>
        </w:rPr>
      </w:pPr>
      <w:r w:rsidRPr="00BA5023">
        <w:rPr>
          <w:rFonts w:ascii="Work Sans" w:hAnsi="Work Sans" w:cs="Arial"/>
          <w:i/>
          <w:iCs/>
        </w:rPr>
        <w:t xml:space="preserve">2. Certificación expedida por la Alcaldía Municipal de Tocancipá, de fecha 26 de mayo de 2026, mediante la cual se certifica que la Fundación Parque Jaime Duque es una entidad sin ánimo de lucro, reconocida por la Secretaría de Familia e Integración Social del municipio, y que desarrolla actividades de carácter asistencial y social dirigidas a población vulnerable. </w:t>
      </w:r>
    </w:p>
    <w:p w14:paraId="7E5ED87B" w14:textId="77777777" w:rsidR="00BA5023" w:rsidRPr="00BA5023" w:rsidRDefault="00BA5023" w:rsidP="00BA5023">
      <w:pPr>
        <w:spacing w:line="240" w:lineRule="auto"/>
        <w:ind w:left="708" w:right="51"/>
        <w:contextualSpacing/>
        <w:jc w:val="both"/>
        <w:rPr>
          <w:rFonts w:ascii="Work Sans" w:hAnsi="Work Sans" w:cs="Arial"/>
          <w:i/>
          <w:iCs/>
        </w:rPr>
      </w:pPr>
    </w:p>
    <w:p w14:paraId="049892E8" w14:textId="331FAD8A" w:rsidR="00BA5023" w:rsidRDefault="00340C63" w:rsidP="00BA5023">
      <w:pPr>
        <w:spacing w:line="240" w:lineRule="auto"/>
        <w:ind w:left="708" w:right="51"/>
        <w:contextualSpacing/>
        <w:jc w:val="both"/>
        <w:rPr>
          <w:rFonts w:ascii="Work Sans" w:hAnsi="Work Sans" w:cs="Arial"/>
          <w:i/>
          <w:iCs/>
        </w:rPr>
      </w:pPr>
      <w:r w:rsidRPr="00BA5023">
        <w:rPr>
          <w:rFonts w:ascii="Work Sans" w:hAnsi="Work Sans" w:cs="Arial"/>
          <w:i/>
          <w:iCs/>
        </w:rPr>
        <w:t xml:space="preserve">De acuerdo con lo anterior, agradecemos nos indiquen si, </w:t>
      </w:r>
      <w:r w:rsidRPr="00387AB1">
        <w:rPr>
          <w:rFonts w:ascii="Work Sans" w:hAnsi="Work Sans" w:cs="Arial"/>
          <w:b/>
          <w:bCs/>
          <w:i/>
          <w:iCs/>
          <w:u w:val="single"/>
        </w:rPr>
        <w:t xml:space="preserve">con base en la documentación aportada y la naturaleza de las actividades certificadas, dicho usuario puede ser considerado como sujeto exento del cobro de la contribución </w:t>
      </w:r>
      <w:r w:rsidRPr="00387AB1">
        <w:rPr>
          <w:rFonts w:ascii="Work Sans" w:hAnsi="Work Sans" w:cs="Arial"/>
          <w:b/>
          <w:bCs/>
          <w:i/>
          <w:iCs/>
          <w:u w:val="single"/>
        </w:rPr>
        <w:lastRenderedPageBreak/>
        <w:t>en el servicio de energía eléctrica, o si se requiere documentación adicional para adelantar el trámite correspondiente</w:t>
      </w:r>
      <w:r w:rsidRPr="00BA5023">
        <w:rPr>
          <w:rFonts w:ascii="Work Sans" w:hAnsi="Work Sans" w:cs="Arial"/>
          <w:i/>
          <w:iCs/>
        </w:rPr>
        <w:t>.</w:t>
      </w:r>
      <w:r w:rsidR="00BA5023" w:rsidRPr="00BA5023">
        <w:rPr>
          <w:rFonts w:ascii="Work Sans" w:hAnsi="Work Sans" w:cs="Arial"/>
          <w:i/>
          <w:iCs/>
        </w:rPr>
        <w:t>”</w:t>
      </w:r>
    </w:p>
    <w:p w14:paraId="07BD5C42" w14:textId="6C5139F8" w:rsidR="00387AB1" w:rsidRPr="009A015D" w:rsidRDefault="009A015D" w:rsidP="00BA5023">
      <w:pPr>
        <w:spacing w:line="240" w:lineRule="auto"/>
        <w:ind w:left="708" w:right="51"/>
        <w:contextualSpacing/>
        <w:jc w:val="both"/>
        <w:rPr>
          <w:rFonts w:ascii="Work Sans" w:hAnsi="Work Sans" w:cs="Arial"/>
          <w:sz w:val="24"/>
          <w:szCs w:val="24"/>
        </w:rPr>
      </w:pPr>
      <w:r w:rsidRPr="009A015D">
        <w:rPr>
          <w:rFonts w:ascii="Work Sans" w:hAnsi="Work Sans" w:cs="Arial"/>
          <w:sz w:val="24"/>
          <w:szCs w:val="24"/>
        </w:rPr>
        <w:t>(Sub</w:t>
      </w:r>
      <w:r>
        <w:rPr>
          <w:rFonts w:ascii="Work Sans" w:hAnsi="Work Sans" w:cs="Arial"/>
          <w:sz w:val="24"/>
          <w:szCs w:val="24"/>
        </w:rPr>
        <w:t>rayado y negrita fuera del texto original).</w:t>
      </w:r>
    </w:p>
    <w:p w14:paraId="21073FB9" w14:textId="77777777" w:rsidR="00BA5023" w:rsidRPr="00BA5023" w:rsidRDefault="00BA5023" w:rsidP="00484A5A">
      <w:pPr>
        <w:spacing w:line="240" w:lineRule="auto"/>
        <w:ind w:right="51"/>
        <w:contextualSpacing/>
        <w:jc w:val="both"/>
        <w:rPr>
          <w:rFonts w:ascii="Work Sans" w:hAnsi="Work Sans" w:cs="Arial"/>
          <w:sz w:val="24"/>
        </w:rPr>
      </w:pPr>
    </w:p>
    <w:p w14:paraId="554DD45F" w14:textId="58B22ACB" w:rsidR="007A3A22" w:rsidRDefault="00DF1C22" w:rsidP="00484A5A">
      <w:pPr>
        <w:spacing w:line="240" w:lineRule="auto"/>
        <w:ind w:right="51"/>
        <w:contextualSpacing/>
        <w:jc w:val="both"/>
        <w:rPr>
          <w:rFonts w:ascii="Work Sans" w:hAnsi="Work Sans" w:cs="Arial"/>
          <w:sz w:val="24"/>
        </w:rPr>
      </w:pPr>
      <w:r>
        <w:rPr>
          <w:rFonts w:ascii="Work Sans" w:hAnsi="Work Sans" w:cs="Arial"/>
          <w:sz w:val="24"/>
        </w:rPr>
        <w:t>En primer lugar</w:t>
      </w:r>
      <w:r w:rsidR="007A3A22" w:rsidRPr="007A3A22">
        <w:rPr>
          <w:rFonts w:ascii="Work Sans" w:hAnsi="Work Sans" w:cs="Arial"/>
          <w:sz w:val="24"/>
        </w:rPr>
        <w:t>,</w:t>
      </w:r>
      <w:r>
        <w:rPr>
          <w:rFonts w:ascii="Work Sans" w:hAnsi="Work Sans" w:cs="Arial"/>
          <w:sz w:val="24"/>
        </w:rPr>
        <w:t xml:space="preserve"> se precisa que</w:t>
      </w:r>
      <w:r w:rsidR="007A3A22" w:rsidRPr="007A3A22">
        <w:rPr>
          <w:rFonts w:ascii="Work Sans" w:hAnsi="Work Sans" w:cs="Arial"/>
          <w:sz w:val="24"/>
        </w:rPr>
        <w:t xml:space="preserve"> este Ministerio no tiene competencia para pronunciarse sobre casos puntuales relacionados con la aplicación de la contribución de solidaridad y </w:t>
      </w:r>
      <w:r w:rsidR="008403E8">
        <w:rPr>
          <w:rFonts w:ascii="Work Sans" w:hAnsi="Work Sans" w:cs="Arial"/>
          <w:sz w:val="24"/>
        </w:rPr>
        <w:t>las</w:t>
      </w:r>
      <w:r w:rsidR="007A3A22" w:rsidRPr="007A3A22">
        <w:rPr>
          <w:rFonts w:ascii="Work Sans" w:hAnsi="Work Sans" w:cs="Arial"/>
          <w:sz w:val="24"/>
        </w:rPr>
        <w:t xml:space="preserve"> eventuales </w:t>
      </w:r>
      <w:r w:rsidR="008403E8">
        <w:rPr>
          <w:rFonts w:ascii="Work Sans" w:hAnsi="Work Sans" w:cs="Arial"/>
          <w:sz w:val="24"/>
        </w:rPr>
        <w:t>exclusiones</w:t>
      </w:r>
      <w:r w:rsidR="007A3A22" w:rsidRPr="007A3A22">
        <w:rPr>
          <w:rFonts w:ascii="Work Sans" w:hAnsi="Work Sans" w:cs="Arial"/>
          <w:sz w:val="24"/>
        </w:rPr>
        <w:t xml:space="preserve"> en situaciones particulares de los usuarios, toda vez que la responsabilidad de verificar y aplicar correctamente dichas disposiciones recae sobre las empresas prestadoras del servicio público domiciliario de energía eléctrica, quienes son las encargadas de la facturación y recaudo de la contribución de solidaridad conforme al artículo 2.2.3.2.6.1.5. del Decreto 1073 de 2015</w:t>
      </w:r>
      <w:r w:rsidR="00A64CCA">
        <w:rPr>
          <w:rFonts w:ascii="Work Sans" w:hAnsi="Work Sans" w:cs="Arial"/>
          <w:sz w:val="24"/>
        </w:rPr>
        <w:t>, el cual establece:</w:t>
      </w:r>
      <w:r w:rsidR="007A3A22" w:rsidRPr="007A3A22">
        <w:rPr>
          <w:rFonts w:ascii="Work Sans" w:hAnsi="Work Sans" w:cs="Arial"/>
          <w:sz w:val="24"/>
        </w:rPr>
        <w:t xml:space="preserve"> </w:t>
      </w:r>
    </w:p>
    <w:p w14:paraId="0DA0C0D4" w14:textId="77777777" w:rsidR="00F80F67" w:rsidRPr="00F80F67" w:rsidRDefault="00F80F67" w:rsidP="00F80F67">
      <w:pPr>
        <w:spacing w:line="240" w:lineRule="auto"/>
        <w:ind w:right="51"/>
        <w:contextualSpacing/>
        <w:jc w:val="both"/>
        <w:rPr>
          <w:rFonts w:ascii="Work Sans" w:hAnsi="Work Sans" w:cs="Arial"/>
          <w:sz w:val="24"/>
          <w:highlight w:val="yellow"/>
        </w:rPr>
      </w:pPr>
    </w:p>
    <w:p w14:paraId="6B12453A" w14:textId="77777777" w:rsidR="00F80F67" w:rsidRPr="00F80F67" w:rsidRDefault="00F80F67" w:rsidP="00F80F67">
      <w:pPr>
        <w:spacing w:line="240" w:lineRule="auto"/>
        <w:ind w:left="708" w:right="51"/>
        <w:contextualSpacing/>
        <w:jc w:val="both"/>
        <w:rPr>
          <w:rFonts w:ascii="Work Sans" w:hAnsi="Work Sans" w:cs="Arial"/>
          <w:i/>
          <w:iCs/>
        </w:rPr>
      </w:pPr>
      <w:r w:rsidRPr="00F80F67">
        <w:rPr>
          <w:rFonts w:ascii="Work Sans" w:hAnsi="Work Sans" w:cs="Arial"/>
          <w:i/>
          <w:iCs/>
        </w:rPr>
        <w:t xml:space="preserve"> “</w:t>
      </w:r>
      <w:r w:rsidRPr="00F80F67">
        <w:rPr>
          <w:rFonts w:ascii="Work Sans" w:hAnsi="Work Sans" w:cs="Arial"/>
          <w:b/>
          <w:bCs/>
          <w:i/>
          <w:iCs/>
        </w:rPr>
        <w:t>Artículo 2.2.3.2.6.1.5. Sujetos responsables de la facturación y recaudo de la contribución de solidaridad</w:t>
      </w:r>
      <w:r w:rsidRPr="00F80F67">
        <w:rPr>
          <w:rFonts w:ascii="Work Sans" w:hAnsi="Work Sans" w:cs="Arial"/>
          <w:i/>
          <w:iCs/>
        </w:rPr>
        <w:t>. Son responsables de la facturación y recaudo de la contribución de solidaridad, las siguientes personas:</w:t>
      </w:r>
    </w:p>
    <w:p w14:paraId="319C3F38" w14:textId="5D2D3768" w:rsidR="00F80F67" w:rsidRPr="00E83F17" w:rsidRDefault="00F80F67" w:rsidP="00E83F17">
      <w:pPr>
        <w:pStyle w:val="Prrafodelista"/>
        <w:numPr>
          <w:ilvl w:val="0"/>
          <w:numId w:val="2"/>
        </w:numPr>
        <w:spacing w:line="240" w:lineRule="auto"/>
        <w:ind w:right="51"/>
        <w:jc w:val="both"/>
        <w:rPr>
          <w:rFonts w:ascii="Work Sans" w:hAnsi="Work Sans" w:cs="Arial"/>
          <w:sz w:val="24"/>
        </w:rPr>
      </w:pPr>
      <w:r w:rsidRPr="00E83F17">
        <w:rPr>
          <w:rFonts w:ascii="Work Sans" w:hAnsi="Work Sans" w:cs="Arial"/>
          <w:i/>
          <w:iCs/>
        </w:rPr>
        <w:t>Las empresas prestadoras de los servicios públicos de energía eléctrica y gas combustible distribuido por red física. (…)”</w:t>
      </w:r>
    </w:p>
    <w:p w14:paraId="6BE461B6" w14:textId="74EBF686" w:rsidR="00A64CCA" w:rsidRPr="00533848" w:rsidRDefault="00533848" w:rsidP="00484A5A">
      <w:pPr>
        <w:spacing w:line="240" w:lineRule="auto"/>
        <w:ind w:right="51"/>
        <w:contextualSpacing/>
        <w:jc w:val="both"/>
        <w:rPr>
          <w:rFonts w:ascii="Work Sans" w:hAnsi="Work Sans" w:cs="Arial"/>
          <w:sz w:val="24"/>
        </w:rPr>
      </w:pPr>
      <w:r w:rsidRPr="00533848">
        <w:rPr>
          <w:rFonts w:ascii="Work Sans" w:hAnsi="Work Sans" w:cs="Arial"/>
          <w:sz w:val="24"/>
        </w:rPr>
        <w:t>Asimismo, el numeral 6 del artículo 89 de la Ley 142 de 1994 establece que:</w:t>
      </w:r>
    </w:p>
    <w:p w14:paraId="1713A681" w14:textId="77777777" w:rsidR="007A3A22" w:rsidRPr="00533848" w:rsidRDefault="007A3A22" w:rsidP="00484A5A">
      <w:pPr>
        <w:spacing w:line="240" w:lineRule="auto"/>
        <w:ind w:right="51"/>
        <w:contextualSpacing/>
        <w:jc w:val="both"/>
        <w:rPr>
          <w:rFonts w:ascii="Work Sans" w:hAnsi="Work Sans" w:cs="Arial"/>
          <w:sz w:val="24"/>
        </w:rPr>
      </w:pPr>
    </w:p>
    <w:p w14:paraId="18B8D48F" w14:textId="77777777" w:rsidR="00533848" w:rsidRPr="00533848" w:rsidRDefault="00533848" w:rsidP="00533848">
      <w:pPr>
        <w:spacing w:line="240" w:lineRule="auto"/>
        <w:ind w:left="708" w:right="51"/>
        <w:contextualSpacing/>
        <w:jc w:val="both"/>
        <w:rPr>
          <w:rFonts w:ascii="Work Sans" w:hAnsi="Work Sans" w:cs="Arial"/>
        </w:rPr>
      </w:pPr>
      <w:r w:rsidRPr="00533848">
        <w:rPr>
          <w:rFonts w:ascii="Work Sans" w:hAnsi="Work Sans" w:cs="Arial"/>
          <w:i/>
          <w:iCs/>
        </w:rPr>
        <w:t xml:space="preserve">“89.6 Los recursos que aquí se asignan a los “fondos de solidaridad y redistribución de ingresos” son públicos. </w:t>
      </w:r>
      <w:r w:rsidRPr="00533848">
        <w:rPr>
          <w:rFonts w:ascii="Work Sans" w:hAnsi="Work Sans" w:cs="Arial"/>
          <w:b/>
          <w:bCs/>
          <w:i/>
          <w:iCs/>
          <w:u w:val="single"/>
        </w:rPr>
        <w:t xml:space="preserve">Por lo tanto, quienes hagan los recaudos estarán sujetos a las normas sobre declaración y sanciones que se aplican a los retenedores en el Decreto 624 de 1989 y en las normas concordantes o que lo sustituyan </w:t>
      </w:r>
      <w:r w:rsidRPr="00533848">
        <w:rPr>
          <w:rFonts w:ascii="Work Sans" w:hAnsi="Work Sans" w:cs="Arial"/>
          <w:i/>
          <w:iCs/>
        </w:rPr>
        <w:t xml:space="preserve">(…)” </w:t>
      </w:r>
    </w:p>
    <w:p w14:paraId="05EC51B0" w14:textId="05BF2A4D" w:rsidR="00533848" w:rsidRPr="00533848" w:rsidRDefault="00533848" w:rsidP="00533848">
      <w:pPr>
        <w:spacing w:line="240" w:lineRule="auto"/>
        <w:ind w:left="708" w:right="51"/>
        <w:contextualSpacing/>
        <w:jc w:val="both"/>
        <w:rPr>
          <w:rFonts w:ascii="Work Sans" w:hAnsi="Work Sans" w:cs="Arial"/>
          <w:sz w:val="24"/>
        </w:rPr>
      </w:pPr>
      <w:r w:rsidRPr="00533848">
        <w:rPr>
          <w:rFonts w:ascii="Work Sans" w:hAnsi="Work Sans" w:cs="Arial"/>
          <w:sz w:val="24"/>
        </w:rPr>
        <w:t>(Subrayado y negrita fuera del texto original).</w:t>
      </w:r>
    </w:p>
    <w:p w14:paraId="5ADC78E0" w14:textId="77777777" w:rsidR="001A1F1E" w:rsidRDefault="001A1F1E" w:rsidP="00533848">
      <w:pPr>
        <w:spacing w:line="240" w:lineRule="auto"/>
        <w:ind w:left="708" w:right="51"/>
        <w:contextualSpacing/>
        <w:jc w:val="both"/>
        <w:rPr>
          <w:rFonts w:ascii="Work Sans" w:hAnsi="Work Sans" w:cs="Arial"/>
          <w:sz w:val="24"/>
          <w:highlight w:val="yellow"/>
        </w:rPr>
      </w:pPr>
    </w:p>
    <w:p w14:paraId="3778A846" w14:textId="77777777" w:rsidR="00DF1C22" w:rsidRDefault="001A1F1E" w:rsidP="003C3AD3">
      <w:pPr>
        <w:spacing w:line="240" w:lineRule="auto"/>
        <w:ind w:right="51"/>
        <w:contextualSpacing/>
        <w:jc w:val="both"/>
        <w:rPr>
          <w:rFonts w:ascii="Work Sans" w:hAnsi="Work Sans" w:cs="Arial"/>
          <w:sz w:val="24"/>
        </w:rPr>
      </w:pPr>
      <w:r w:rsidRPr="001A1F1E">
        <w:rPr>
          <w:rFonts w:ascii="Work Sans" w:hAnsi="Work Sans" w:cs="Arial"/>
          <w:sz w:val="24"/>
        </w:rPr>
        <w:t>En consecuencia, corresponde a las empresas comercializadoras, verificar el cumplimiento de los requisitos establecidos en la normatividad vigente para aplicar la exención o, en su defecto, realizar la facturación de la contribución de solidaridad. Así mismo, deberá contar con los soportes necesarios y suficientes que garanticen la trazabilidad del proceso y permitan evidenciar la correcta aplicación del beneficio.</w:t>
      </w:r>
      <w:r w:rsidR="00C45F66">
        <w:rPr>
          <w:rFonts w:ascii="Work Sans" w:hAnsi="Work Sans" w:cs="Arial"/>
          <w:sz w:val="24"/>
        </w:rPr>
        <w:t xml:space="preserve"> </w:t>
      </w:r>
    </w:p>
    <w:p w14:paraId="61E3DB63" w14:textId="77777777" w:rsidR="00DF1C22" w:rsidRDefault="00DF1C22" w:rsidP="003C3AD3">
      <w:pPr>
        <w:spacing w:line="240" w:lineRule="auto"/>
        <w:ind w:right="51"/>
        <w:contextualSpacing/>
        <w:jc w:val="both"/>
        <w:rPr>
          <w:rFonts w:ascii="Work Sans" w:hAnsi="Work Sans" w:cs="Arial"/>
          <w:sz w:val="24"/>
        </w:rPr>
      </w:pPr>
    </w:p>
    <w:p w14:paraId="7C33B579" w14:textId="65D16402" w:rsidR="00C45F66" w:rsidRDefault="00DF1C22" w:rsidP="003C3AD3">
      <w:pPr>
        <w:spacing w:line="240" w:lineRule="auto"/>
        <w:ind w:right="51"/>
        <w:contextualSpacing/>
        <w:jc w:val="both"/>
        <w:rPr>
          <w:rFonts w:ascii="Work Sans" w:hAnsi="Work Sans"/>
          <w:sz w:val="24"/>
          <w:szCs w:val="24"/>
        </w:rPr>
      </w:pPr>
      <w:r w:rsidRPr="00DF1C22">
        <w:rPr>
          <w:rFonts w:ascii="Work Sans" w:hAnsi="Work Sans" w:cs="Arial"/>
          <w:sz w:val="24"/>
        </w:rPr>
        <w:t>Sin perjuicio de lo anterior, y únicamente con el propósito de efectuar precisiones de carácter general sobre la normativa aplicable, se informa que el numeral 1 del artículo 89 de la Ley 142 de 1994 establece que</w:t>
      </w:r>
      <w:r>
        <w:rPr>
          <w:rFonts w:ascii="Work Sans" w:hAnsi="Work Sans" w:cs="Arial"/>
          <w:sz w:val="24"/>
        </w:rPr>
        <w:t>:</w:t>
      </w:r>
    </w:p>
    <w:p w14:paraId="15516A39" w14:textId="77777777" w:rsidR="00C45F66" w:rsidRDefault="00C45F66" w:rsidP="003C3AD3">
      <w:pPr>
        <w:spacing w:line="240" w:lineRule="auto"/>
        <w:ind w:right="51"/>
        <w:contextualSpacing/>
        <w:jc w:val="both"/>
        <w:rPr>
          <w:rFonts w:ascii="Work Sans" w:hAnsi="Work Sans"/>
          <w:sz w:val="24"/>
          <w:szCs w:val="24"/>
        </w:rPr>
      </w:pPr>
    </w:p>
    <w:p w14:paraId="0952A40C" w14:textId="23303C8E" w:rsidR="00C45F66" w:rsidRPr="00090545" w:rsidRDefault="008608C4" w:rsidP="008608C4">
      <w:pPr>
        <w:spacing w:line="240" w:lineRule="auto"/>
        <w:ind w:left="708" w:right="51"/>
        <w:contextualSpacing/>
        <w:jc w:val="both"/>
        <w:rPr>
          <w:rFonts w:ascii="Work Sans" w:hAnsi="Work Sans"/>
          <w:i/>
          <w:iCs/>
        </w:rPr>
      </w:pPr>
      <w:r w:rsidRPr="00090545">
        <w:rPr>
          <w:rFonts w:ascii="Work Sans" w:hAnsi="Work Sans"/>
          <w:i/>
          <w:iCs/>
        </w:rPr>
        <w:lastRenderedPageBreak/>
        <w:t xml:space="preserve">“89.1. Se presume que el factor aludido nunca podrá ser superior al equivalente del 20% del valor del servicio y no podrán incluirse factores adicionales por concepto de ventas o consumo del usuario. Cuando comiencen a aplicarse las fórmulas tarifarias de que trata esta Ley, las comisiones sólo permitirán que el factor o factores que se han venido cobrando, </w:t>
      </w:r>
      <w:r w:rsidRPr="00090545">
        <w:rPr>
          <w:rFonts w:ascii="Work Sans" w:hAnsi="Work Sans"/>
          <w:b/>
          <w:bCs/>
          <w:i/>
          <w:iCs/>
          <w:u w:val="single"/>
        </w:rPr>
        <w:t>se incluyan en las facturas de usuarios de inmuebles residenciales de los estratos 5 y 6, y en las de los usuarios industriales y comerciales</w:t>
      </w:r>
      <w:r w:rsidRPr="00090545">
        <w:rPr>
          <w:rFonts w:ascii="Work Sans" w:hAnsi="Work Sans"/>
          <w:i/>
          <w:iCs/>
        </w:rPr>
        <w:t>.”</w:t>
      </w:r>
    </w:p>
    <w:p w14:paraId="082FA4CD" w14:textId="7F34C5BB" w:rsidR="008608C4" w:rsidRPr="00FF6A96" w:rsidRDefault="008608C4" w:rsidP="008608C4">
      <w:pPr>
        <w:spacing w:line="240" w:lineRule="auto"/>
        <w:ind w:left="708" w:right="51"/>
        <w:contextualSpacing/>
        <w:jc w:val="both"/>
        <w:rPr>
          <w:rFonts w:ascii="Work Sans" w:hAnsi="Work Sans"/>
          <w:sz w:val="24"/>
          <w:szCs w:val="24"/>
        </w:rPr>
      </w:pPr>
      <w:r w:rsidRPr="00FF6A96">
        <w:rPr>
          <w:rFonts w:ascii="Work Sans" w:hAnsi="Work Sans"/>
          <w:sz w:val="24"/>
          <w:szCs w:val="24"/>
        </w:rPr>
        <w:t>(Subrayado y negrita fuera del texto original).</w:t>
      </w:r>
    </w:p>
    <w:p w14:paraId="52717927" w14:textId="77777777" w:rsidR="00C45F66" w:rsidRDefault="00C45F66" w:rsidP="003C3AD3">
      <w:pPr>
        <w:spacing w:line="240" w:lineRule="auto"/>
        <w:ind w:right="51"/>
        <w:contextualSpacing/>
        <w:jc w:val="both"/>
      </w:pPr>
    </w:p>
    <w:p w14:paraId="50419C2C" w14:textId="0BD61AF7" w:rsidR="00DF1C22" w:rsidRDefault="00DF1C22" w:rsidP="003C3AD3">
      <w:pPr>
        <w:spacing w:line="240" w:lineRule="auto"/>
        <w:ind w:right="51"/>
        <w:contextualSpacing/>
        <w:jc w:val="both"/>
        <w:rPr>
          <w:rFonts w:ascii="Work Sans" w:hAnsi="Work Sans" w:cs="Arial"/>
          <w:sz w:val="24"/>
        </w:rPr>
      </w:pPr>
      <w:r w:rsidRPr="00DF1C22">
        <w:rPr>
          <w:rFonts w:ascii="Work Sans" w:hAnsi="Work Sans" w:cs="Arial"/>
          <w:sz w:val="24"/>
        </w:rPr>
        <w:t>En ese sentido, los usuarios que no se encuentren comprendidos dentro de las categorías definidas por la ley como sujetos obligados al pago de la contribución corresponden a usuarios excluidos de dicho gravamen.</w:t>
      </w:r>
    </w:p>
    <w:p w14:paraId="5084A77C" w14:textId="77777777" w:rsidR="00A87906" w:rsidRDefault="00A87906" w:rsidP="003C3AD3">
      <w:pPr>
        <w:spacing w:line="240" w:lineRule="auto"/>
        <w:ind w:right="51"/>
        <w:contextualSpacing/>
        <w:jc w:val="both"/>
        <w:rPr>
          <w:rFonts w:ascii="Work Sans" w:hAnsi="Work Sans" w:cs="Arial"/>
          <w:sz w:val="24"/>
        </w:rPr>
      </w:pPr>
    </w:p>
    <w:p w14:paraId="661003FE" w14:textId="666AA09F" w:rsidR="00DF1C22" w:rsidRDefault="00DF1C22" w:rsidP="003C3AD3">
      <w:pPr>
        <w:spacing w:line="240" w:lineRule="auto"/>
        <w:ind w:right="51"/>
        <w:contextualSpacing/>
        <w:jc w:val="both"/>
        <w:rPr>
          <w:rFonts w:ascii="Work Sans" w:hAnsi="Work Sans" w:cs="Arial"/>
          <w:sz w:val="24"/>
        </w:rPr>
      </w:pPr>
      <w:r w:rsidRPr="00DF1C22">
        <w:rPr>
          <w:rFonts w:ascii="Work Sans" w:hAnsi="Work Sans" w:cs="Arial"/>
          <w:sz w:val="24"/>
        </w:rPr>
        <w:t>Sobre este particular, la Oficina Asesora Jurídica de este Ministerio, mediante radicado No. 2-2020-005129 del 10 de marzo de 2020, señaló:</w:t>
      </w:r>
    </w:p>
    <w:p w14:paraId="1A0A62A9" w14:textId="77777777" w:rsidR="00FE47D2" w:rsidRDefault="00FE47D2" w:rsidP="003C3AD3">
      <w:pPr>
        <w:spacing w:line="240" w:lineRule="auto"/>
        <w:ind w:right="51"/>
        <w:contextualSpacing/>
        <w:jc w:val="both"/>
        <w:rPr>
          <w:rFonts w:ascii="Work Sans" w:hAnsi="Work Sans" w:cs="Arial"/>
          <w:sz w:val="24"/>
        </w:rPr>
      </w:pPr>
    </w:p>
    <w:p w14:paraId="4A1397FE" w14:textId="36AF109F" w:rsidR="00090545" w:rsidRPr="00505287" w:rsidRDefault="00090545" w:rsidP="00090545">
      <w:pPr>
        <w:spacing w:line="240" w:lineRule="auto"/>
        <w:ind w:left="708" w:right="51"/>
        <w:contextualSpacing/>
        <w:jc w:val="both"/>
        <w:rPr>
          <w:rFonts w:ascii="Work Sans" w:hAnsi="Work Sans" w:cs="Arial"/>
          <w:b/>
          <w:bCs/>
          <w:i/>
          <w:iCs/>
          <w:u w:val="single"/>
        </w:rPr>
      </w:pPr>
      <w:r w:rsidRPr="00090545">
        <w:rPr>
          <w:rFonts w:ascii="Work Sans" w:hAnsi="Work Sans" w:cs="Arial"/>
          <w:i/>
          <w:iCs/>
        </w:rPr>
        <w:t xml:space="preserve">“Los excluidos del pago de contribución de solidaridad, </w:t>
      </w:r>
      <w:r w:rsidRPr="00505287">
        <w:rPr>
          <w:rFonts w:ascii="Work Sans" w:hAnsi="Work Sans" w:cs="Arial"/>
          <w:b/>
          <w:bCs/>
          <w:i/>
          <w:iCs/>
          <w:u w:val="single"/>
        </w:rPr>
        <w:t>son aquellas actividades que no se enuncian como obligadas al pago de la misma dentro de la ley génesis ni sus modificatorias</w:t>
      </w:r>
      <w:r w:rsidRPr="00090545">
        <w:rPr>
          <w:rFonts w:ascii="Work Sans" w:hAnsi="Work Sans" w:cs="Arial"/>
          <w:i/>
          <w:iCs/>
        </w:rPr>
        <w:t xml:space="preserve">. Es decir, actividades que no se enmarquen dentro de las actividades obligadas al pago descritas por el artículo 89 de la ley 142 de 1994, ley 143 de 1994, y artículo 5 de la ley 286 de 1996 (uso comercial, industrial o residencial de estratos 5 y 6), </w:t>
      </w:r>
      <w:r w:rsidRPr="00505287">
        <w:rPr>
          <w:rFonts w:ascii="Work Sans" w:hAnsi="Work Sans" w:cs="Arial"/>
          <w:b/>
          <w:bCs/>
          <w:i/>
          <w:iCs/>
          <w:u w:val="single"/>
        </w:rPr>
        <w:t>hacen parte de aquel grupo de usuarios excluidos del pago.</w:t>
      </w:r>
    </w:p>
    <w:p w14:paraId="6CBAB72C" w14:textId="77777777" w:rsidR="00090545" w:rsidRPr="00090545" w:rsidRDefault="00090545" w:rsidP="00090545">
      <w:pPr>
        <w:spacing w:line="240" w:lineRule="auto"/>
        <w:ind w:left="708" w:right="51"/>
        <w:contextualSpacing/>
        <w:jc w:val="both"/>
        <w:rPr>
          <w:rFonts w:ascii="Work Sans" w:hAnsi="Work Sans" w:cs="Arial"/>
          <w:i/>
          <w:iCs/>
        </w:rPr>
      </w:pPr>
    </w:p>
    <w:p w14:paraId="1E9DA841" w14:textId="24780C57" w:rsidR="00ED424B" w:rsidRDefault="00090545" w:rsidP="000669B2">
      <w:pPr>
        <w:spacing w:line="240" w:lineRule="auto"/>
        <w:ind w:left="708" w:right="51"/>
        <w:contextualSpacing/>
        <w:jc w:val="both"/>
        <w:rPr>
          <w:rFonts w:ascii="Work Sans" w:hAnsi="Work Sans" w:cs="Arial"/>
          <w:i/>
          <w:iCs/>
        </w:rPr>
      </w:pPr>
      <w:r w:rsidRPr="00090545">
        <w:rPr>
          <w:rFonts w:ascii="Work Sans" w:hAnsi="Work Sans" w:cs="Arial"/>
          <w:i/>
          <w:iCs/>
        </w:rPr>
        <w:t>Al respecto, mientras los usuarios exentos del pago están obligados a declarar el pago de la contribución con tarifa en ceros, los usuarios excluidos, por su misma naturaleza no están en la obligación de hacer dicha declaración.</w:t>
      </w:r>
      <w:r w:rsidR="000669B2">
        <w:rPr>
          <w:rFonts w:ascii="Work Sans" w:hAnsi="Work Sans" w:cs="Arial"/>
          <w:i/>
          <w:iCs/>
        </w:rPr>
        <w:t>”</w:t>
      </w:r>
    </w:p>
    <w:p w14:paraId="015BE429" w14:textId="495448EB" w:rsidR="00DF1C22" w:rsidRPr="00505287" w:rsidRDefault="00DF1C22" w:rsidP="00DF1C22">
      <w:pPr>
        <w:spacing w:line="240" w:lineRule="auto"/>
        <w:ind w:left="708" w:right="51"/>
        <w:contextualSpacing/>
        <w:jc w:val="both"/>
        <w:rPr>
          <w:rFonts w:ascii="Work Sans" w:hAnsi="Work Sans"/>
          <w:sz w:val="24"/>
          <w:szCs w:val="24"/>
        </w:rPr>
      </w:pPr>
      <w:r w:rsidRPr="00FF6A96">
        <w:rPr>
          <w:rFonts w:ascii="Work Sans" w:hAnsi="Work Sans"/>
          <w:sz w:val="24"/>
          <w:szCs w:val="24"/>
        </w:rPr>
        <w:t>(Subrayado y negrita fuera del texto original).</w:t>
      </w:r>
    </w:p>
    <w:p w14:paraId="4D9183BC" w14:textId="77777777" w:rsidR="00A01BCF" w:rsidRDefault="00A01BCF" w:rsidP="00484A5A">
      <w:pPr>
        <w:spacing w:line="240" w:lineRule="auto"/>
        <w:ind w:right="51"/>
        <w:contextualSpacing/>
        <w:jc w:val="both"/>
        <w:rPr>
          <w:rFonts w:ascii="Work Sans" w:hAnsi="Work Sans" w:cs="Arial"/>
          <w:sz w:val="24"/>
        </w:rPr>
      </w:pPr>
    </w:p>
    <w:p w14:paraId="16BBD9AF" w14:textId="58B4015F" w:rsidR="00DF1C22" w:rsidRDefault="00DF1C22" w:rsidP="00484A5A">
      <w:pPr>
        <w:spacing w:line="240" w:lineRule="auto"/>
        <w:ind w:right="51"/>
        <w:contextualSpacing/>
        <w:jc w:val="both"/>
        <w:rPr>
          <w:rFonts w:ascii="Work Sans" w:hAnsi="Work Sans" w:cs="Arial"/>
          <w:sz w:val="24"/>
        </w:rPr>
      </w:pPr>
      <w:r w:rsidRPr="00DF1C22">
        <w:rPr>
          <w:rFonts w:ascii="Work Sans" w:hAnsi="Work Sans" w:cs="Arial"/>
          <w:sz w:val="24"/>
        </w:rPr>
        <w:t>Finalmente, se reitera que este Ministerio no puede determinar si la Fundación Parque Jaime Duque cumple o no las condiciones para recibir un tratamiento particular frente a la contribución de solidaridad, ni pronunciarse sobre la suficiencia de la documentación aportada para dicho efecto, toda vez que esa evaluación corresponde a la empresa comercializadora en el marco de sus competencias y responsabilidades legales.</w:t>
      </w:r>
    </w:p>
    <w:p w14:paraId="0DDE0274" w14:textId="77777777" w:rsidR="00E9336C" w:rsidRDefault="00E9336C" w:rsidP="00484A5A">
      <w:pPr>
        <w:spacing w:line="240" w:lineRule="auto"/>
        <w:ind w:right="51"/>
        <w:contextualSpacing/>
        <w:jc w:val="both"/>
        <w:rPr>
          <w:rFonts w:ascii="Work Sans" w:hAnsi="Work Sans" w:cs="Arial"/>
          <w:sz w:val="24"/>
        </w:rPr>
      </w:pPr>
    </w:p>
    <w:p w14:paraId="7F631C2F" w14:textId="098DCBA0"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18AC" w14:textId="77777777" w:rsidR="00586400" w:rsidRDefault="00586400">
      <w:pPr>
        <w:spacing w:after="0" w:line="240" w:lineRule="auto"/>
      </w:pPr>
      <w:r>
        <w:separator/>
      </w:r>
    </w:p>
  </w:endnote>
  <w:endnote w:type="continuationSeparator" w:id="0">
    <w:p w14:paraId="3143A6AF" w14:textId="77777777" w:rsidR="00586400" w:rsidRDefault="00586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panose1 w:val="00000000000000000000"/>
    <w:charset w:val="00"/>
    <w:family w:val="auto"/>
    <w:pitch w:val="variable"/>
    <w:sig w:usb0="A00000FF" w:usb1="5000E07B" w:usb2="00000000" w:usb3="00000000" w:csb0="00000193" w:csb1="00000000"/>
  </w:font>
  <w:font w:name="Work Sans ExtraLight">
    <w:altName w:val="Times New Roman"/>
    <w:panose1 w:val="00000000000000000000"/>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19F8" w14:textId="77777777" w:rsidR="00586400" w:rsidRDefault="00586400">
      <w:pPr>
        <w:spacing w:after="0" w:line="240" w:lineRule="auto"/>
      </w:pPr>
      <w:r>
        <w:separator/>
      </w:r>
    </w:p>
  </w:footnote>
  <w:footnote w:type="continuationSeparator" w:id="0">
    <w:p w14:paraId="648F925D" w14:textId="77777777" w:rsidR="00586400" w:rsidRDefault="005864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A73A48"/>
    <w:multiLevelType w:val="hybridMultilevel"/>
    <w:tmpl w:val="42284C3E"/>
    <w:lvl w:ilvl="0" w:tplc="C3C4C6CE">
      <w:start w:val="1"/>
      <w:numFmt w:val="decimal"/>
      <w:lvlText w:val="%1."/>
      <w:lvlJc w:val="left"/>
      <w:pPr>
        <w:ind w:left="1068" w:hanging="360"/>
      </w:pPr>
      <w:rPr>
        <w:rFonts w:hint="default"/>
        <w:i/>
        <w:sz w:val="22"/>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35A323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41044887">
    <w:abstractNumId w:val="1"/>
  </w:num>
  <w:num w:numId="2" w16cid:durableId="77481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30CAC"/>
    <w:rsid w:val="000418C8"/>
    <w:rsid w:val="000669B2"/>
    <w:rsid w:val="00090545"/>
    <w:rsid w:val="00096687"/>
    <w:rsid w:val="000C6E43"/>
    <w:rsid w:val="000C7A2E"/>
    <w:rsid w:val="000D3408"/>
    <w:rsid w:val="000F23C7"/>
    <w:rsid w:val="001440E9"/>
    <w:rsid w:val="001667A4"/>
    <w:rsid w:val="001818F1"/>
    <w:rsid w:val="001A1F1E"/>
    <w:rsid w:val="001D0D33"/>
    <w:rsid w:val="001E4C1F"/>
    <w:rsid w:val="00222503"/>
    <w:rsid w:val="002478C2"/>
    <w:rsid w:val="00262ACE"/>
    <w:rsid w:val="0027320A"/>
    <w:rsid w:val="002D0ABA"/>
    <w:rsid w:val="00310114"/>
    <w:rsid w:val="003121A9"/>
    <w:rsid w:val="00337489"/>
    <w:rsid w:val="00340C63"/>
    <w:rsid w:val="003435B4"/>
    <w:rsid w:val="00387AB1"/>
    <w:rsid w:val="003B2B73"/>
    <w:rsid w:val="003C3AD3"/>
    <w:rsid w:val="003F1F04"/>
    <w:rsid w:val="00415CA2"/>
    <w:rsid w:val="00471719"/>
    <w:rsid w:val="004736C9"/>
    <w:rsid w:val="0048182B"/>
    <w:rsid w:val="00484A5A"/>
    <w:rsid w:val="00496E70"/>
    <w:rsid w:val="004A012F"/>
    <w:rsid w:val="004A023F"/>
    <w:rsid w:val="00505287"/>
    <w:rsid w:val="005225C6"/>
    <w:rsid w:val="0052663B"/>
    <w:rsid w:val="00533848"/>
    <w:rsid w:val="005617AA"/>
    <w:rsid w:val="005646C4"/>
    <w:rsid w:val="00586400"/>
    <w:rsid w:val="00593F14"/>
    <w:rsid w:val="005E1559"/>
    <w:rsid w:val="0061103A"/>
    <w:rsid w:val="00613231"/>
    <w:rsid w:val="00633A2B"/>
    <w:rsid w:val="00637539"/>
    <w:rsid w:val="00640E5A"/>
    <w:rsid w:val="00641524"/>
    <w:rsid w:val="0068349B"/>
    <w:rsid w:val="006F6C45"/>
    <w:rsid w:val="00773B31"/>
    <w:rsid w:val="007A3A22"/>
    <w:rsid w:val="007A4994"/>
    <w:rsid w:val="007A5A72"/>
    <w:rsid w:val="007B528C"/>
    <w:rsid w:val="00830730"/>
    <w:rsid w:val="008403E8"/>
    <w:rsid w:val="008608C4"/>
    <w:rsid w:val="008910D0"/>
    <w:rsid w:val="00892C0E"/>
    <w:rsid w:val="008E4ABF"/>
    <w:rsid w:val="009359F1"/>
    <w:rsid w:val="00966087"/>
    <w:rsid w:val="00977D7E"/>
    <w:rsid w:val="00981241"/>
    <w:rsid w:val="009A015D"/>
    <w:rsid w:val="009B42C0"/>
    <w:rsid w:val="009C6955"/>
    <w:rsid w:val="009D2E1C"/>
    <w:rsid w:val="009E5228"/>
    <w:rsid w:val="00A01BCF"/>
    <w:rsid w:val="00A3590E"/>
    <w:rsid w:val="00A64CCA"/>
    <w:rsid w:val="00A73F27"/>
    <w:rsid w:val="00A86526"/>
    <w:rsid w:val="00A87906"/>
    <w:rsid w:val="00AA1650"/>
    <w:rsid w:val="00AD43C1"/>
    <w:rsid w:val="00B039F3"/>
    <w:rsid w:val="00B37357"/>
    <w:rsid w:val="00B4250F"/>
    <w:rsid w:val="00B51607"/>
    <w:rsid w:val="00B825F0"/>
    <w:rsid w:val="00BA5023"/>
    <w:rsid w:val="00BB2E15"/>
    <w:rsid w:val="00C0455B"/>
    <w:rsid w:val="00C129DC"/>
    <w:rsid w:val="00C21FD3"/>
    <w:rsid w:val="00C321CB"/>
    <w:rsid w:val="00C45F66"/>
    <w:rsid w:val="00C820BD"/>
    <w:rsid w:val="00C82BE5"/>
    <w:rsid w:val="00CA739A"/>
    <w:rsid w:val="00CE114E"/>
    <w:rsid w:val="00D0379C"/>
    <w:rsid w:val="00DA3BB9"/>
    <w:rsid w:val="00DC3B8F"/>
    <w:rsid w:val="00DC7B37"/>
    <w:rsid w:val="00DE1913"/>
    <w:rsid w:val="00DE45DD"/>
    <w:rsid w:val="00DF1A39"/>
    <w:rsid w:val="00DF1C22"/>
    <w:rsid w:val="00E113E2"/>
    <w:rsid w:val="00E1403E"/>
    <w:rsid w:val="00E1762A"/>
    <w:rsid w:val="00E37AC0"/>
    <w:rsid w:val="00E578D6"/>
    <w:rsid w:val="00E823F2"/>
    <w:rsid w:val="00E83F17"/>
    <w:rsid w:val="00E8597A"/>
    <w:rsid w:val="00E869CC"/>
    <w:rsid w:val="00E9336C"/>
    <w:rsid w:val="00EA2BBB"/>
    <w:rsid w:val="00EB3862"/>
    <w:rsid w:val="00EC7C09"/>
    <w:rsid w:val="00ED424B"/>
    <w:rsid w:val="00EE6E10"/>
    <w:rsid w:val="00F46E4E"/>
    <w:rsid w:val="00F60AD8"/>
    <w:rsid w:val="00F80A1F"/>
    <w:rsid w:val="00F80F67"/>
    <w:rsid w:val="00F94C11"/>
    <w:rsid w:val="00FA439A"/>
    <w:rsid w:val="00FD392C"/>
    <w:rsid w:val="00FE47D2"/>
    <w:rsid w:val="00FF6A9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E83F17"/>
    <w:pPr>
      <w:ind w:left="720"/>
      <w:contextualSpacing/>
    </w:pPr>
  </w:style>
  <w:style w:type="paragraph" w:styleId="Revisin">
    <w:name w:val="Revision"/>
    <w:hidden/>
    <w:uiPriority w:val="99"/>
    <w:semiHidden/>
    <w:rsid w:val="00DF1C22"/>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4</Pages>
  <Words>923</Words>
  <Characters>5081</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SEBASTIAN RAMIREZ MORALES</cp:lastModifiedBy>
  <cp:revision>67</cp:revision>
  <dcterms:created xsi:type="dcterms:W3CDTF">2026-06-09T22:31:00Z</dcterms:created>
  <dcterms:modified xsi:type="dcterms:W3CDTF">2026-06-16T15:37:00Z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